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A67" w:rsidRDefault="00E62A67" w:rsidP="00D677A9">
      <w:pPr>
        <w:spacing w:after="120" w:line="240" w:lineRule="auto"/>
        <w:rPr>
          <w:rFonts w:ascii="Arial" w:hAnsi="Arial" w:cs="Arial"/>
          <w:b/>
          <w:bCs/>
          <w:color w:val="333399"/>
          <w:sz w:val="20"/>
          <w:szCs w:val="20"/>
          <w:lang w:val="ro-RO" w:eastAsia="en-AU"/>
        </w:rPr>
      </w:pPr>
    </w:p>
    <w:p w:rsidR="00E62A67" w:rsidRPr="00D677A9" w:rsidRDefault="00E62A67" w:rsidP="00D677A9">
      <w:pPr>
        <w:spacing w:after="120" w:line="240" w:lineRule="auto"/>
        <w:rPr>
          <w:lang w:val="ro-RO" w:eastAsia="en-AU"/>
        </w:rPr>
      </w:pPr>
      <w:r w:rsidRPr="00D677A9">
        <w:rPr>
          <w:rFonts w:ascii="Arial" w:hAnsi="Arial" w:cs="Arial"/>
          <w:b/>
          <w:bCs/>
          <w:color w:val="333399"/>
          <w:sz w:val="20"/>
          <w:szCs w:val="20"/>
          <w:lang w:val="ro-RO" w:eastAsia="en-AU"/>
        </w:rPr>
        <w:t>Investeşte în oameni!</w:t>
      </w:r>
    </w:p>
    <w:p w:rsidR="00E62A67" w:rsidRPr="00D677A9" w:rsidRDefault="00E62A67" w:rsidP="00D677A9">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FONDUL SOCIAL EUROPEAN</w:t>
      </w:r>
    </w:p>
    <w:p w:rsidR="00E62A67" w:rsidRPr="003227C4" w:rsidRDefault="00E62A67" w:rsidP="00D677A9">
      <w:pPr>
        <w:spacing w:after="0" w:line="240" w:lineRule="auto"/>
        <w:rPr>
          <w:rFonts w:ascii="Arial" w:hAnsi="Arial" w:cs="Arial"/>
          <w:color w:val="333399"/>
          <w:spacing w:val="-2"/>
          <w:sz w:val="20"/>
          <w:szCs w:val="20"/>
          <w:lang w:val="ro-RO" w:eastAsia="en-AU"/>
        </w:rPr>
      </w:pPr>
      <w:r w:rsidRPr="003227C4">
        <w:rPr>
          <w:rFonts w:ascii="Arial" w:hAnsi="Arial" w:cs="Arial"/>
          <w:color w:val="333399"/>
          <w:spacing w:val="-2"/>
          <w:sz w:val="20"/>
          <w:szCs w:val="20"/>
          <w:lang w:val="ro-RO" w:eastAsia="en-AU"/>
        </w:rPr>
        <w:t>Proiect cofinanțat din Programul Operațional Sectorial pentru Dezvoltarea Resurselor Umane 2007 - 2013</w:t>
      </w:r>
    </w:p>
    <w:p w:rsidR="00E62A67" w:rsidRPr="00D677A9" w:rsidRDefault="00E62A67" w:rsidP="00D677A9">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Axa prioritară: 2 ”Corelarea învăţării pe tot parcursul vieţii cu piaţa muncii”</w:t>
      </w:r>
    </w:p>
    <w:p w:rsidR="00E62A67" w:rsidRPr="00D677A9" w:rsidRDefault="00E62A67" w:rsidP="00D677A9">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Domeniul major de intervenţie: 2.1 ”Tranziţia de la şcoală la viaţă activă”</w:t>
      </w:r>
    </w:p>
    <w:p w:rsidR="00E62A67" w:rsidRPr="00D677A9" w:rsidRDefault="00E62A67" w:rsidP="00D677A9">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Titlul proiectului: „Consiliere pentru carieră, practică pentru succes!”</w:t>
      </w:r>
    </w:p>
    <w:p w:rsidR="00E62A67" w:rsidRPr="00D677A9" w:rsidRDefault="00E62A67" w:rsidP="00D677A9">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Numărul de identificare al contractului: POSDRU/161/2.1/G/136010</w:t>
      </w:r>
    </w:p>
    <w:p w:rsidR="00E62A67" w:rsidRPr="0066233F" w:rsidRDefault="00E62A67" w:rsidP="00D677A9">
      <w:pPr>
        <w:spacing w:after="0"/>
        <w:ind w:right="142"/>
        <w:rPr>
          <w:rFonts w:ascii="Arial" w:hAnsi="Arial" w:cs="Arial"/>
          <w:color w:val="333399"/>
          <w:sz w:val="20"/>
          <w:szCs w:val="20"/>
          <w:lang w:val="ro-RO" w:eastAsia="en-AU"/>
        </w:rPr>
      </w:pPr>
      <w:r w:rsidRPr="00D677A9">
        <w:rPr>
          <w:rFonts w:ascii="Arial" w:hAnsi="Arial" w:cs="Arial"/>
          <w:color w:val="333399"/>
          <w:sz w:val="20"/>
          <w:szCs w:val="20"/>
          <w:lang w:val="ro-RO" w:eastAsia="en-AU"/>
        </w:rPr>
        <w:t>Beneficiar: Universitatea POLITEHNICA din București</w:t>
      </w:r>
    </w:p>
    <w:p w:rsidR="00E62A67" w:rsidRDefault="00E62A67" w:rsidP="00D70E14">
      <w:pPr>
        <w:spacing w:after="0" w:line="240" w:lineRule="auto"/>
        <w:jc w:val="center"/>
        <w:rPr>
          <w:rFonts w:ascii="Arial" w:hAnsi="Arial" w:cs="Arial"/>
          <w:b/>
          <w:bCs/>
          <w:lang w:val="ro-RO"/>
        </w:rPr>
      </w:pPr>
    </w:p>
    <w:p w:rsidR="00566896" w:rsidRDefault="00566896" w:rsidP="00D70E14">
      <w:pPr>
        <w:spacing w:after="0" w:line="240" w:lineRule="auto"/>
        <w:jc w:val="center"/>
        <w:rPr>
          <w:rFonts w:ascii="Arial" w:hAnsi="Arial" w:cs="Arial"/>
          <w:b/>
          <w:bCs/>
          <w:lang w:val="ro-RO"/>
        </w:rPr>
      </w:pPr>
    </w:p>
    <w:p w:rsidR="00E62A67" w:rsidRPr="00DE2B69" w:rsidRDefault="00E62A67" w:rsidP="00D70E14">
      <w:pPr>
        <w:spacing w:after="0" w:line="240" w:lineRule="auto"/>
        <w:jc w:val="center"/>
        <w:rPr>
          <w:rFonts w:ascii="Arial" w:hAnsi="Arial" w:cs="Arial"/>
          <w:b/>
          <w:bCs/>
          <w:lang w:val="ro-RO"/>
        </w:rPr>
      </w:pPr>
    </w:p>
    <w:p w:rsidR="00E62A67" w:rsidRPr="00566896" w:rsidRDefault="0083749B" w:rsidP="00FC79BB">
      <w:pPr>
        <w:spacing w:after="0" w:line="360" w:lineRule="auto"/>
        <w:jc w:val="center"/>
        <w:rPr>
          <w:rFonts w:ascii="Times New Roman" w:hAnsi="Times New Roman" w:cs="Times New Roman"/>
          <w:b/>
          <w:sz w:val="28"/>
          <w:szCs w:val="28"/>
          <w:lang w:val="ro-RO"/>
        </w:rPr>
      </w:pPr>
      <w:r w:rsidRPr="00566896">
        <w:rPr>
          <w:rFonts w:ascii="Times New Roman" w:hAnsi="Times New Roman" w:cs="Times New Roman"/>
          <w:b/>
          <w:sz w:val="28"/>
          <w:szCs w:val="28"/>
          <w:lang w:val="ro-RO"/>
        </w:rPr>
        <w:t>Comunicarea asertivă</w:t>
      </w:r>
    </w:p>
    <w:p w:rsidR="00FC79BB" w:rsidRDefault="00FC79BB" w:rsidP="00FC79BB">
      <w:pPr>
        <w:spacing w:after="0" w:line="360" w:lineRule="auto"/>
        <w:jc w:val="both"/>
        <w:rPr>
          <w:rFonts w:ascii="Times New Roman" w:hAnsi="Times New Roman" w:cs="Times New Roman"/>
          <w:sz w:val="24"/>
          <w:szCs w:val="24"/>
          <w:lang w:val="ro-RO"/>
        </w:rPr>
      </w:pPr>
    </w:p>
    <w:p w:rsidR="00566896" w:rsidRPr="00FC79BB" w:rsidRDefault="00566896" w:rsidP="00FC79BB">
      <w:pPr>
        <w:spacing w:after="0" w:line="360" w:lineRule="auto"/>
        <w:jc w:val="both"/>
        <w:rPr>
          <w:rFonts w:ascii="Times New Roman" w:hAnsi="Times New Roman" w:cs="Times New Roman"/>
          <w:sz w:val="24"/>
          <w:szCs w:val="24"/>
          <w:lang w:val="ro-RO"/>
        </w:rPr>
      </w:pPr>
    </w:p>
    <w:p w:rsidR="00532D36" w:rsidRDefault="00FC79BB" w:rsidP="00532D36">
      <w:pPr>
        <w:spacing w:after="0" w:line="360" w:lineRule="auto"/>
        <w:ind w:firstLine="720"/>
        <w:jc w:val="both"/>
        <w:rPr>
          <w:rFonts w:ascii="Times New Roman" w:hAnsi="Times New Roman" w:cs="Times New Roman"/>
          <w:sz w:val="24"/>
          <w:szCs w:val="24"/>
          <w:lang w:val="ro-RO"/>
        </w:rPr>
      </w:pPr>
      <w:r w:rsidRPr="00FC79BB">
        <w:rPr>
          <w:rFonts w:ascii="Times New Roman" w:hAnsi="Times New Roman" w:cs="Times New Roman"/>
          <w:sz w:val="24"/>
          <w:szCs w:val="24"/>
          <w:lang w:val="ro-RO"/>
        </w:rPr>
        <w:t xml:space="preserve">Comunicarea asertivă este o competență din ce în ce mai apreciată și bine cotată, fie </w:t>
      </w:r>
      <w:r w:rsidR="00A40226">
        <w:rPr>
          <w:rFonts w:ascii="Times New Roman" w:hAnsi="Times New Roman" w:cs="Times New Roman"/>
          <w:sz w:val="24"/>
          <w:szCs w:val="24"/>
          <w:lang w:val="ro-RO"/>
        </w:rPr>
        <w:t>că vorbim despre viața profesională</w:t>
      </w:r>
      <w:r w:rsidRPr="00FC79BB">
        <w:rPr>
          <w:rFonts w:ascii="Times New Roman" w:hAnsi="Times New Roman" w:cs="Times New Roman"/>
          <w:sz w:val="24"/>
          <w:szCs w:val="24"/>
          <w:lang w:val="ro-RO"/>
        </w:rPr>
        <w:t>, fie că ne poziționăm pe teritoriul celei private.</w:t>
      </w:r>
      <w:r w:rsidR="00F91C04">
        <w:rPr>
          <w:rFonts w:ascii="Times New Roman" w:hAnsi="Times New Roman" w:cs="Times New Roman"/>
          <w:sz w:val="24"/>
          <w:szCs w:val="24"/>
          <w:lang w:val="ro-RO"/>
        </w:rPr>
        <w:t xml:space="preserve"> Asertivitatea se referă la felul în care comunicăm, la maniera în care ne raportăm la conflicte și alegem să acționăm atunci când avem unul, la relația pe care o avem cu propria persoană și cu cei din jur. </w:t>
      </w:r>
      <w:r w:rsidR="00A40226">
        <w:rPr>
          <w:rFonts w:ascii="Times New Roman" w:hAnsi="Times New Roman" w:cs="Times New Roman"/>
          <w:sz w:val="24"/>
          <w:szCs w:val="24"/>
          <w:lang w:val="ro-RO"/>
        </w:rPr>
        <w:t xml:space="preserve">In lucrarea sa </w:t>
      </w:r>
      <w:r w:rsidR="00A40226" w:rsidRPr="00A40226">
        <w:rPr>
          <w:rFonts w:ascii="Times New Roman" w:hAnsi="Times New Roman" w:cs="Times New Roman"/>
          <w:i/>
          <w:sz w:val="24"/>
          <w:szCs w:val="24"/>
          <w:lang w:val="ro-RO"/>
        </w:rPr>
        <w:t>Assertiveness</w:t>
      </w:r>
      <w:r w:rsidR="00A40226">
        <w:rPr>
          <w:rFonts w:ascii="Times New Roman" w:hAnsi="Times New Roman" w:cs="Times New Roman"/>
          <w:sz w:val="24"/>
          <w:szCs w:val="24"/>
          <w:lang w:val="ro-RO"/>
        </w:rPr>
        <w:t xml:space="preserve">, Eric Gardner arată că asertivitatea se referă la </w:t>
      </w:r>
      <w:r w:rsidR="00F91C04">
        <w:rPr>
          <w:rFonts w:ascii="Times New Roman" w:hAnsi="Times New Roman" w:cs="Times New Roman"/>
          <w:sz w:val="24"/>
          <w:szCs w:val="24"/>
          <w:lang w:val="ro-RO"/>
        </w:rPr>
        <w:t>încredere în sine și</w:t>
      </w:r>
      <w:r w:rsidR="00A40226">
        <w:rPr>
          <w:rFonts w:ascii="Times New Roman" w:hAnsi="Times New Roman" w:cs="Times New Roman"/>
          <w:sz w:val="24"/>
          <w:szCs w:val="24"/>
          <w:lang w:val="ro-RO"/>
        </w:rPr>
        <w:t xml:space="preserve"> în ceilalți, la respect și </w:t>
      </w:r>
      <w:r w:rsidR="00F91C04">
        <w:rPr>
          <w:rFonts w:ascii="Times New Roman" w:hAnsi="Times New Roman" w:cs="Times New Roman"/>
          <w:sz w:val="24"/>
          <w:szCs w:val="24"/>
          <w:lang w:val="ro-RO"/>
        </w:rPr>
        <w:t>stimă de sine</w:t>
      </w:r>
      <w:r w:rsidR="00BD3611">
        <w:rPr>
          <w:rFonts w:ascii="Times New Roman" w:hAnsi="Times New Roman" w:cs="Times New Roman"/>
          <w:sz w:val="24"/>
          <w:szCs w:val="24"/>
          <w:lang w:val="ro-RO"/>
        </w:rPr>
        <w:t xml:space="preserve">, </w:t>
      </w:r>
      <w:r w:rsidR="00A40226">
        <w:rPr>
          <w:rFonts w:ascii="Times New Roman" w:hAnsi="Times New Roman" w:cs="Times New Roman"/>
          <w:sz w:val="24"/>
          <w:szCs w:val="24"/>
          <w:lang w:val="ro-RO"/>
        </w:rPr>
        <w:t>la</w:t>
      </w:r>
      <w:r w:rsidR="00BD3611">
        <w:rPr>
          <w:rFonts w:ascii="Times New Roman" w:hAnsi="Times New Roman" w:cs="Times New Roman"/>
          <w:sz w:val="24"/>
          <w:szCs w:val="24"/>
          <w:lang w:val="ro-RO"/>
        </w:rPr>
        <w:t xml:space="preserve"> independență și </w:t>
      </w:r>
      <w:r w:rsidR="00A40226">
        <w:rPr>
          <w:rFonts w:ascii="Times New Roman" w:hAnsi="Times New Roman" w:cs="Times New Roman"/>
          <w:sz w:val="24"/>
          <w:szCs w:val="24"/>
          <w:lang w:val="ro-RO"/>
        </w:rPr>
        <w:t>la</w:t>
      </w:r>
      <w:r w:rsidR="00BD3611">
        <w:rPr>
          <w:rFonts w:ascii="Times New Roman" w:hAnsi="Times New Roman" w:cs="Times New Roman"/>
          <w:sz w:val="24"/>
          <w:szCs w:val="24"/>
          <w:lang w:val="ro-RO"/>
        </w:rPr>
        <w:t xml:space="preserve"> o relație sănătoasă cu realitatea și cu viața în general</w:t>
      </w:r>
      <w:r w:rsidR="00F91C04">
        <w:rPr>
          <w:rFonts w:ascii="Times New Roman" w:hAnsi="Times New Roman" w:cs="Times New Roman"/>
          <w:sz w:val="24"/>
          <w:szCs w:val="24"/>
          <w:lang w:val="ro-RO"/>
        </w:rPr>
        <w:t xml:space="preserve">. </w:t>
      </w:r>
      <w:r w:rsidR="00BD3611">
        <w:rPr>
          <w:rFonts w:ascii="Times New Roman" w:hAnsi="Times New Roman" w:cs="Times New Roman"/>
          <w:sz w:val="24"/>
          <w:szCs w:val="24"/>
          <w:lang w:val="ro-RO"/>
        </w:rPr>
        <w:t>In viz</w:t>
      </w:r>
      <w:r w:rsidR="009B25FE">
        <w:rPr>
          <w:rFonts w:ascii="Times New Roman" w:hAnsi="Times New Roman" w:cs="Times New Roman"/>
          <w:sz w:val="24"/>
          <w:szCs w:val="24"/>
          <w:lang w:val="ro-RO"/>
        </w:rPr>
        <w:t>iunea ace</w:t>
      </w:r>
      <w:r w:rsidR="004942C1">
        <w:rPr>
          <w:rFonts w:ascii="Times New Roman" w:hAnsi="Times New Roman" w:cs="Times New Roman"/>
          <w:sz w:val="24"/>
          <w:szCs w:val="24"/>
          <w:lang w:val="ro-RO"/>
        </w:rPr>
        <w:t>stui autor, asertivitatea reprez</w:t>
      </w:r>
      <w:r w:rsidR="009B25FE">
        <w:rPr>
          <w:rFonts w:ascii="Times New Roman" w:hAnsi="Times New Roman" w:cs="Times New Roman"/>
          <w:sz w:val="24"/>
          <w:szCs w:val="24"/>
          <w:lang w:val="ro-RO"/>
        </w:rPr>
        <w:t>intă în egală măsură un proces, o competență și un tip de comportament (la acest nivel, ea se se opune fricii și supunerii).</w:t>
      </w:r>
      <w:r w:rsidR="00F30CD5">
        <w:rPr>
          <w:rFonts w:ascii="Times New Roman" w:hAnsi="Times New Roman" w:cs="Times New Roman"/>
          <w:sz w:val="24"/>
          <w:szCs w:val="24"/>
          <w:lang w:val="ro-RO"/>
        </w:rPr>
        <w:t xml:space="preserve"> Persoanele care au un comportament asertiv sunt capabile să ia decizii, nu se tem de riscuri și reușesc să și le asume, sunt dinamice, creative și deschise la nou.</w:t>
      </w:r>
      <w:r w:rsidR="00532D36">
        <w:rPr>
          <w:rFonts w:ascii="Times New Roman" w:hAnsi="Times New Roman" w:cs="Times New Roman"/>
          <w:sz w:val="24"/>
          <w:szCs w:val="24"/>
          <w:lang w:val="ro-RO"/>
        </w:rPr>
        <w:t xml:space="preserve"> </w:t>
      </w:r>
    </w:p>
    <w:p w:rsidR="00FC79BB" w:rsidRDefault="00532D36" w:rsidP="00532D36">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O atitudine asertivă este înainte de orice o atitudine echilibrată și sănătoasă, în care persoana se exprimă pe sine dând în același timp dovadă de respect și atenție față de cei cu care intră în contact. Din acest punct de vedere</w:t>
      </w:r>
      <w:r w:rsidR="0009365F">
        <w:rPr>
          <w:rFonts w:ascii="Times New Roman" w:hAnsi="Times New Roman" w:cs="Times New Roman"/>
          <w:sz w:val="24"/>
          <w:szCs w:val="24"/>
          <w:lang w:val="ro-RO"/>
        </w:rPr>
        <w:t>, în relația de comunicare</w:t>
      </w:r>
      <w:r w:rsidR="00652EE7">
        <w:rPr>
          <w:rFonts w:ascii="Times New Roman" w:hAnsi="Times New Roman" w:cs="Times New Roman"/>
          <w:sz w:val="24"/>
          <w:szCs w:val="24"/>
          <w:lang w:val="ro-RO"/>
        </w:rPr>
        <w:t>,</w:t>
      </w:r>
      <w:r>
        <w:rPr>
          <w:rFonts w:ascii="Times New Roman" w:hAnsi="Times New Roman" w:cs="Times New Roman"/>
          <w:sz w:val="24"/>
          <w:szCs w:val="24"/>
          <w:lang w:val="ro-RO"/>
        </w:rPr>
        <w:t xml:space="preserve"> asert</w:t>
      </w:r>
      <w:r w:rsidR="0009365F">
        <w:rPr>
          <w:rFonts w:ascii="Times New Roman" w:hAnsi="Times New Roman" w:cs="Times New Roman"/>
          <w:sz w:val="24"/>
          <w:szCs w:val="24"/>
          <w:lang w:val="ro-RO"/>
        </w:rPr>
        <w:t>ivitatea se opune agresivit</w:t>
      </w:r>
      <w:r w:rsidR="00652EE7">
        <w:rPr>
          <w:rFonts w:ascii="Times New Roman" w:hAnsi="Times New Roman" w:cs="Times New Roman"/>
          <w:sz w:val="24"/>
          <w:szCs w:val="24"/>
          <w:lang w:val="ro-RO"/>
        </w:rPr>
        <w:t>ății. Aceasta din urmă se manifestă prin ignorarea existenței și a opiniei celuilalt</w:t>
      </w:r>
      <w:r>
        <w:rPr>
          <w:rFonts w:ascii="Times New Roman" w:hAnsi="Times New Roman" w:cs="Times New Roman"/>
          <w:sz w:val="24"/>
          <w:szCs w:val="24"/>
          <w:lang w:val="ro-RO"/>
        </w:rPr>
        <w:t xml:space="preserve">, dorința de a câștiga cu orice preț, folosirea slăbiciunilor </w:t>
      </w:r>
      <w:r w:rsidR="00652EE7">
        <w:rPr>
          <w:rFonts w:ascii="Times New Roman" w:hAnsi="Times New Roman" w:cs="Times New Roman"/>
          <w:sz w:val="24"/>
          <w:szCs w:val="24"/>
          <w:lang w:val="ro-RO"/>
        </w:rPr>
        <w:t>interlocutorului / partenerului / competitorului</w:t>
      </w:r>
      <w:r>
        <w:rPr>
          <w:rFonts w:ascii="Times New Roman" w:hAnsi="Times New Roman" w:cs="Times New Roman"/>
          <w:sz w:val="24"/>
          <w:szCs w:val="24"/>
          <w:lang w:val="ro-RO"/>
        </w:rPr>
        <w:t xml:space="preserve"> în propriul interes. Comunicarea asertivă presupune, așa cum o arată Eric Gardner, deschidere față de ceilalți, onestitate, asumarea propriei vulnerabilități. Această atitudine îl ajută pe cel care o adoptă să se dezvolte</w:t>
      </w:r>
      <w:r w:rsidR="00652EE7">
        <w:rPr>
          <w:rFonts w:ascii="Times New Roman" w:hAnsi="Times New Roman" w:cs="Times New Roman"/>
          <w:sz w:val="24"/>
          <w:szCs w:val="24"/>
          <w:lang w:val="ro-RO"/>
        </w:rPr>
        <w:t xml:space="preserve"> în permanență; </w:t>
      </w:r>
      <w:r>
        <w:rPr>
          <w:rFonts w:ascii="Times New Roman" w:hAnsi="Times New Roman" w:cs="Times New Roman"/>
          <w:sz w:val="24"/>
          <w:szCs w:val="24"/>
          <w:lang w:val="ro-RO"/>
        </w:rPr>
        <w:t>ea înseamnă refuzul de a te lăsa intimidat, atenția permanentă la ceilalți (la nevoile, atitudinea și comporta</w:t>
      </w:r>
      <w:r w:rsidR="00652EE7">
        <w:rPr>
          <w:rFonts w:ascii="Times New Roman" w:hAnsi="Times New Roman" w:cs="Times New Roman"/>
          <w:sz w:val="24"/>
          <w:szCs w:val="24"/>
          <w:lang w:val="ro-RO"/>
        </w:rPr>
        <w:t>mentul lor), capacitatea de</w:t>
      </w:r>
      <w:r>
        <w:rPr>
          <w:rFonts w:ascii="Times New Roman" w:hAnsi="Times New Roman" w:cs="Times New Roman"/>
          <w:sz w:val="24"/>
          <w:szCs w:val="24"/>
          <w:lang w:val="ro-RO"/>
        </w:rPr>
        <w:t xml:space="preserve"> integra</w:t>
      </w:r>
      <w:r w:rsidR="00652EE7">
        <w:rPr>
          <w:rFonts w:ascii="Times New Roman" w:hAnsi="Times New Roman" w:cs="Times New Roman"/>
          <w:sz w:val="24"/>
          <w:szCs w:val="24"/>
          <w:lang w:val="ro-RO"/>
        </w:rPr>
        <w:t>re în grup și de manifestare</w:t>
      </w:r>
      <w:r>
        <w:rPr>
          <w:rFonts w:ascii="Times New Roman" w:hAnsi="Times New Roman" w:cs="Times New Roman"/>
          <w:sz w:val="24"/>
          <w:szCs w:val="24"/>
          <w:lang w:val="ro-RO"/>
        </w:rPr>
        <w:t xml:space="preserve"> ca parte a acestuia (cu prezervarea identității și a unicității personale), </w:t>
      </w:r>
      <w:r w:rsidR="00F76A58">
        <w:rPr>
          <w:rFonts w:ascii="Times New Roman" w:hAnsi="Times New Roman" w:cs="Times New Roman"/>
          <w:sz w:val="24"/>
          <w:szCs w:val="24"/>
          <w:lang w:val="ro-RO"/>
        </w:rPr>
        <w:lastRenderedPageBreak/>
        <w:t>găsirea unor soluții adecvate în situații conflictuale.</w:t>
      </w:r>
      <w:r w:rsidR="001B6A5F">
        <w:rPr>
          <w:rFonts w:ascii="Times New Roman" w:hAnsi="Times New Roman" w:cs="Times New Roman"/>
          <w:sz w:val="24"/>
          <w:szCs w:val="24"/>
          <w:lang w:val="ro-RO"/>
        </w:rPr>
        <w:t xml:space="preserve"> Pentru a se face cât mai bine înțeles, autorul mai sus citat menționează și ce nu este asertivitatea:</w:t>
      </w:r>
      <w:r w:rsidR="00544C58">
        <w:rPr>
          <w:rFonts w:ascii="Times New Roman" w:hAnsi="Times New Roman" w:cs="Times New Roman"/>
          <w:sz w:val="24"/>
          <w:szCs w:val="24"/>
          <w:lang w:val="ro-RO"/>
        </w:rPr>
        <w:t xml:space="preserve"> ea nu înseamă dominație, nici rezistență îndârjită, cu atât mai puțin sentimen</w:t>
      </w:r>
      <w:r w:rsidR="00652EE7">
        <w:rPr>
          <w:rFonts w:ascii="Times New Roman" w:hAnsi="Times New Roman" w:cs="Times New Roman"/>
          <w:sz w:val="24"/>
          <w:szCs w:val="24"/>
          <w:lang w:val="ro-RO"/>
        </w:rPr>
        <w:t>tul obligației de a te supune</w:t>
      </w:r>
      <w:r w:rsidR="00544C58">
        <w:rPr>
          <w:rFonts w:ascii="Times New Roman" w:hAnsi="Times New Roman" w:cs="Times New Roman"/>
          <w:sz w:val="24"/>
          <w:szCs w:val="24"/>
          <w:lang w:val="ro-RO"/>
        </w:rPr>
        <w:t xml:space="preserve"> voinței altcuiva (în discurs sau în acțiune). Asertivitatea înseamnă siguranță de sine și echilibru, iar din acest punct de vedere ea este contrariul furiei sau al oricărei explozii emoționale. Impunerea propriului punct de vedere prin me</w:t>
      </w:r>
      <w:r w:rsidR="006850B8">
        <w:rPr>
          <w:rFonts w:ascii="Times New Roman" w:hAnsi="Times New Roman" w:cs="Times New Roman"/>
          <w:sz w:val="24"/>
          <w:szCs w:val="24"/>
          <w:lang w:val="ro-RO"/>
        </w:rPr>
        <w:t>tode de constrângere nu are nici ea nimic în comun cu asertivitatea</w:t>
      </w:r>
      <w:r w:rsidR="00544C58">
        <w:rPr>
          <w:rFonts w:ascii="Times New Roman" w:hAnsi="Times New Roman" w:cs="Times New Roman"/>
          <w:sz w:val="24"/>
          <w:szCs w:val="24"/>
          <w:lang w:val="ro-RO"/>
        </w:rPr>
        <w:t>.</w:t>
      </w:r>
    </w:p>
    <w:p w:rsidR="00544C58" w:rsidRDefault="00544C58" w:rsidP="00532D36">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Așa cum am arătat, asertivitatea se opune fricii. Agresivitatea și comportamentul submisiv sunt consecințe ale fricii de ceilalți, care generează fie contraatacul, fie retragerea. Asertivitatea e departe de ambele atitudini, ea generând cal</w:t>
      </w:r>
      <w:r w:rsidR="00113692">
        <w:rPr>
          <w:rFonts w:ascii="Times New Roman" w:hAnsi="Times New Roman" w:cs="Times New Roman"/>
          <w:sz w:val="24"/>
          <w:szCs w:val="24"/>
          <w:lang w:val="ro-RO"/>
        </w:rPr>
        <w:t>m</w:t>
      </w:r>
      <w:r>
        <w:rPr>
          <w:rFonts w:ascii="Times New Roman" w:hAnsi="Times New Roman" w:cs="Times New Roman"/>
          <w:sz w:val="24"/>
          <w:szCs w:val="24"/>
          <w:lang w:val="ro-RO"/>
        </w:rPr>
        <w:t xml:space="preserve">, încredere, onestitate și respect în relația cu ceilalți. </w:t>
      </w:r>
    </w:p>
    <w:p w:rsidR="003F6306" w:rsidRDefault="006850B8" w:rsidP="00532D36">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În ultima perioadă, a</w:t>
      </w:r>
      <w:r w:rsidR="00113692">
        <w:rPr>
          <w:rFonts w:ascii="Times New Roman" w:hAnsi="Times New Roman" w:cs="Times New Roman"/>
          <w:sz w:val="24"/>
          <w:szCs w:val="24"/>
          <w:lang w:val="ro-RO"/>
        </w:rPr>
        <w:t>titudinea asertivă</w:t>
      </w:r>
      <w:r>
        <w:rPr>
          <w:rFonts w:ascii="Times New Roman" w:hAnsi="Times New Roman" w:cs="Times New Roman"/>
          <w:sz w:val="24"/>
          <w:szCs w:val="24"/>
          <w:lang w:val="ro-RO"/>
        </w:rPr>
        <w:t xml:space="preserve"> câștigă</w:t>
      </w:r>
      <w:r w:rsidR="003F6306">
        <w:rPr>
          <w:rFonts w:ascii="Times New Roman" w:hAnsi="Times New Roman" w:cs="Times New Roman"/>
          <w:sz w:val="24"/>
          <w:szCs w:val="24"/>
          <w:lang w:val="ro-RO"/>
        </w:rPr>
        <w:t xml:space="preserve"> teren</w:t>
      </w:r>
      <w:r w:rsidR="00113692" w:rsidRPr="00113692">
        <w:rPr>
          <w:rFonts w:ascii="Times New Roman" w:hAnsi="Times New Roman" w:cs="Times New Roman"/>
          <w:sz w:val="24"/>
          <w:szCs w:val="24"/>
          <w:lang w:val="ro-RO"/>
        </w:rPr>
        <w:t xml:space="preserve"> </w:t>
      </w:r>
      <w:r>
        <w:rPr>
          <w:rFonts w:ascii="Times New Roman" w:hAnsi="Times New Roman" w:cs="Times New Roman"/>
          <w:sz w:val="24"/>
          <w:szCs w:val="24"/>
          <w:lang w:val="ro-RO"/>
        </w:rPr>
        <w:t>în domeniul</w:t>
      </w:r>
      <w:r w:rsidR="00113692">
        <w:rPr>
          <w:rFonts w:ascii="Times New Roman" w:hAnsi="Times New Roman" w:cs="Times New Roman"/>
          <w:sz w:val="24"/>
          <w:szCs w:val="24"/>
          <w:lang w:val="ro-RO"/>
        </w:rPr>
        <w:t xml:space="preserve"> relațiilor profesionale</w:t>
      </w:r>
      <w:r w:rsidR="003F6306">
        <w:rPr>
          <w:rFonts w:ascii="Times New Roman" w:hAnsi="Times New Roman" w:cs="Times New Roman"/>
          <w:sz w:val="24"/>
          <w:szCs w:val="24"/>
          <w:lang w:val="ro-RO"/>
        </w:rPr>
        <w:t xml:space="preserve">, motiv pentru care este o competență din ce în ce mai apreciată. Eric Gardner arată că modelele organizaționale clasice sunt înlocuite în perioada contemporană de modele bazate pe comunicarea asertivă. Confruntarea specifică primelor este înlocuită de cooperare, atitudine benefică atât angajaților, cât și superiorilor lor ierarhici. Astfel, un manager care adoptă o atitudine asertivă se va raporta la cei pe care îi coordonează ca la niște parteneri cu care împărtășește aceleași scopuri, eliminând din relația cu ei o posibilă atitudine superioară, războinică, omniscientă. Mai simplu, un manager asertiv nu își va trata niciodată prost angajații. </w:t>
      </w:r>
      <w:r w:rsidR="000C46C2">
        <w:rPr>
          <w:rFonts w:ascii="Times New Roman" w:hAnsi="Times New Roman" w:cs="Times New Roman"/>
          <w:sz w:val="24"/>
          <w:szCs w:val="24"/>
          <w:lang w:val="ro-RO"/>
        </w:rPr>
        <w:t>El știe că</w:t>
      </w:r>
      <w:r>
        <w:rPr>
          <w:rFonts w:ascii="Times New Roman" w:hAnsi="Times New Roman" w:cs="Times New Roman"/>
          <w:sz w:val="24"/>
          <w:szCs w:val="24"/>
          <w:lang w:val="ro-RO"/>
        </w:rPr>
        <w:t>,</w:t>
      </w:r>
      <w:r w:rsidR="000C46C2">
        <w:rPr>
          <w:rFonts w:ascii="Times New Roman" w:hAnsi="Times New Roman" w:cs="Times New Roman"/>
          <w:sz w:val="24"/>
          <w:szCs w:val="24"/>
          <w:lang w:val="ro-RO"/>
        </w:rPr>
        <w:t xml:space="preserve"> indiferent de situație</w:t>
      </w:r>
      <w:r>
        <w:rPr>
          <w:rFonts w:ascii="Times New Roman" w:hAnsi="Times New Roman" w:cs="Times New Roman"/>
          <w:sz w:val="24"/>
          <w:szCs w:val="24"/>
          <w:lang w:val="ro-RO"/>
        </w:rPr>
        <w:t>,</w:t>
      </w:r>
      <w:r w:rsidR="000C46C2">
        <w:rPr>
          <w:rFonts w:ascii="Times New Roman" w:hAnsi="Times New Roman" w:cs="Times New Roman"/>
          <w:sz w:val="24"/>
          <w:szCs w:val="24"/>
          <w:lang w:val="ro-RO"/>
        </w:rPr>
        <w:t xml:space="preserve"> are întotdeauna posibilitatea de a-și alege atitudinea, iar una care dă dovadă de respect, răbdare, înțelegere pentru celălalt nu are cum să fie perdantă. Tensiunea și agresivitatea nu vor face parte din alternativele sale comportamentale, consecințele acestora fiind inevi</w:t>
      </w:r>
      <w:r w:rsidR="00D5458E">
        <w:rPr>
          <w:rFonts w:ascii="Times New Roman" w:hAnsi="Times New Roman" w:cs="Times New Roman"/>
          <w:sz w:val="24"/>
          <w:szCs w:val="24"/>
          <w:lang w:val="ro-RO"/>
        </w:rPr>
        <w:t xml:space="preserve">tabil negative </w:t>
      </w:r>
      <w:r w:rsidR="000C46C2">
        <w:rPr>
          <w:rFonts w:ascii="Times New Roman" w:hAnsi="Times New Roman" w:cs="Times New Roman"/>
          <w:sz w:val="24"/>
          <w:szCs w:val="24"/>
          <w:lang w:val="ro-RO"/>
        </w:rPr>
        <w:t>: dorința de răzbunare a celor asupra cărora s-au manifestat, deplasarea interesului angajaților spre aspecte minore și diminuarea eficacității lor, încurajarea exprimării excesive a emoțiilor negative.</w:t>
      </w:r>
    </w:p>
    <w:p w:rsidR="0069010A" w:rsidRDefault="0069010A" w:rsidP="00532D36">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Eric Gardner trece în</w:t>
      </w:r>
      <w:r w:rsidR="00934B86">
        <w:rPr>
          <w:rFonts w:ascii="Times New Roman" w:hAnsi="Times New Roman" w:cs="Times New Roman"/>
          <w:sz w:val="24"/>
          <w:szCs w:val="24"/>
          <w:lang w:val="ro-RO"/>
        </w:rPr>
        <w:t xml:space="preserve"> revistă o seri</w:t>
      </w:r>
      <w:r w:rsidR="00BA57E9">
        <w:rPr>
          <w:rFonts w:ascii="Times New Roman" w:hAnsi="Times New Roman" w:cs="Times New Roman"/>
          <w:sz w:val="24"/>
          <w:szCs w:val="24"/>
          <w:lang w:val="ro-RO"/>
        </w:rPr>
        <w:t>e</w:t>
      </w:r>
      <w:r w:rsidR="00934B86">
        <w:rPr>
          <w:rFonts w:ascii="Times New Roman" w:hAnsi="Times New Roman" w:cs="Times New Roman"/>
          <w:sz w:val="24"/>
          <w:szCs w:val="24"/>
          <w:lang w:val="ro-RO"/>
        </w:rPr>
        <w:t xml:space="preserve"> ipostaze profesionale, ilustrând în cazul fiecăre</w:t>
      </w:r>
      <w:r>
        <w:rPr>
          <w:rFonts w:ascii="Times New Roman" w:hAnsi="Times New Roman" w:cs="Times New Roman"/>
          <w:sz w:val="24"/>
          <w:szCs w:val="24"/>
          <w:lang w:val="ro-RO"/>
        </w:rPr>
        <w:t>ia un posibil comportament asertiv. Astfel, un evaluator aserti</w:t>
      </w:r>
      <w:r w:rsidR="00BA57E9">
        <w:rPr>
          <w:rFonts w:ascii="Times New Roman" w:hAnsi="Times New Roman" w:cs="Times New Roman"/>
          <w:sz w:val="24"/>
          <w:szCs w:val="24"/>
          <w:lang w:val="ro-RO"/>
        </w:rPr>
        <w:t>v este o persoană capabilă</w:t>
      </w:r>
      <w:r>
        <w:rPr>
          <w:rFonts w:ascii="Times New Roman" w:hAnsi="Times New Roman" w:cs="Times New Roman"/>
          <w:sz w:val="24"/>
          <w:szCs w:val="24"/>
          <w:lang w:val="ro-RO"/>
        </w:rPr>
        <w:t xml:space="preserve"> să furnizeze un feed-back constructiv, în măsură să îl ajute pe candidat să se dezvolte ulterior pe o anumită linie.</w:t>
      </w:r>
      <w:r w:rsidR="0012786D">
        <w:rPr>
          <w:rFonts w:ascii="Times New Roman" w:hAnsi="Times New Roman" w:cs="Times New Roman"/>
          <w:sz w:val="24"/>
          <w:szCs w:val="24"/>
          <w:lang w:val="ro-RO"/>
        </w:rPr>
        <w:t xml:space="preserve"> Un șef asertiv este un individ </w:t>
      </w:r>
      <w:r>
        <w:rPr>
          <w:rFonts w:ascii="Times New Roman" w:hAnsi="Times New Roman" w:cs="Times New Roman"/>
          <w:sz w:val="24"/>
          <w:szCs w:val="24"/>
          <w:lang w:val="ro-RO"/>
        </w:rPr>
        <w:t>care înțelege foarte bine că poziția îi conferă autoritate, dar care va reuși să se facă respectat grație comportamentului său</w:t>
      </w:r>
      <w:r w:rsidR="0012786D">
        <w:rPr>
          <w:rFonts w:ascii="Times New Roman" w:hAnsi="Times New Roman" w:cs="Times New Roman"/>
          <w:sz w:val="24"/>
          <w:szCs w:val="24"/>
          <w:lang w:val="ro-RO"/>
        </w:rPr>
        <w:t>, nu puterii folosite în mod abuziv</w:t>
      </w:r>
      <w:r>
        <w:rPr>
          <w:rFonts w:ascii="Times New Roman" w:hAnsi="Times New Roman" w:cs="Times New Roman"/>
          <w:sz w:val="24"/>
          <w:szCs w:val="24"/>
          <w:lang w:val="ro-RO"/>
        </w:rPr>
        <w:t xml:space="preserve">. </w:t>
      </w:r>
    </w:p>
    <w:p w:rsidR="00934B86" w:rsidRDefault="00934B86" w:rsidP="00532D36">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Poate părea paradoxal, dar asertivitatea înseamnă să știi mai întâi să îl asculți și să îl </w:t>
      </w:r>
      <w:r w:rsidR="00EB1EFD">
        <w:rPr>
          <w:rFonts w:ascii="Times New Roman" w:hAnsi="Times New Roman" w:cs="Times New Roman"/>
          <w:sz w:val="24"/>
          <w:szCs w:val="24"/>
          <w:lang w:val="ro-RO"/>
        </w:rPr>
        <w:t>înțelegi pe celălalt și abia</w:t>
      </w:r>
      <w:r>
        <w:rPr>
          <w:rFonts w:ascii="Times New Roman" w:hAnsi="Times New Roman" w:cs="Times New Roman"/>
          <w:sz w:val="24"/>
          <w:szCs w:val="24"/>
          <w:lang w:val="ro-RO"/>
        </w:rPr>
        <w:t xml:space="preserve"> apoi să dorești să te faci înțeles la rândul tău. Să fii a</w:t>
      </w:r>
      <w:r w:rsidR="00407E05">
        <w:rPr>
          <w:rFonts w:ascii="Times New Roman" w:hAnsi="Times New Roman" w:cs="Times New Roman"/>
          <w:sz w:val="24"/>
          <w:szCs w:val="24"/>
          <w:lang w:val="ro-RO"/>
        </w:rPr>
        <w:t>s</w:t>
      </w:r>
      <w:r>
        <w:rPr>
          <w:rFonts w:ascii="Times New Roman" w:hAnsi="Times New Roman" w:cs="Times New Roman"/>
          <w:sz w:val="24"/>
          <w:szCs w:val="24"/>
          <w:lang w:val="ro-RO"/>
        </w:rPr>
        <w:t xml:space="preserve">ertiv înseamnă să îi respecți pe oameni, fără însă a-i proteja excesiv. In relațiile profesionale – și nu numai – </w:t>
      </w:r>
      <w:r w:rsidR="00407E05">
        <w:rPr>
          <w:rFonts w:ascii="Times New Roman" w:hAnsi="Times New Roman" w:cs="Times New Roman"/>
          <w:sz w:val="24"/>
          <w:szCs w:val="24"/>
          <w:lang w:val="ro-RO"/>
        </w:rPr>
        <w:t>protecția manifestată exagerat</w:t>
      </w:r>
      <w:r>
        <w:rPr>
          <w:rFonts w:ascii="Times New Roman" w:hAnsi="Times New Roman" w:cs="Times New Roman"/>
          <w:sz w:val="24"/>
          <w:szCs w:val="24"/>
          <w:lang w:val="ro-RO"/>
        </w:rPr>
        <w:t xml:space="preserve"> </w:t>
      </w:r>
      <w:r w:rsidR="00407E05">
        <w:rPr>
          <w:rFonts w:ascii="Times New Roman" w:hAnsi="Times New Roman" w:cs="Times New Roman"/>
          <w:sz w:val="24"/>
          <w:szCs w:val="24"/>
          <w:lang w:val="ro-RO"/>
        </w:rPr>
        <w:t>reprezintă</w:t>
      </w:r>
      <w:r>
        <w:rPr>
          <w:rFonts w:ascii="Times New Roman" w:hAnsi="Times New Roman" w:cs="Times New Roman"/>
          <w:sz w:val="24"/>
          <w:szCs w:val="24"/>
          <w:lang w:val="ro-RO"/>
        </w:rPr>
        <w:t xml:space="preserve"> </w:t>
      </w:r>
      <w:r w:rsidR="00EB1EFD">
        <w:rPr>
          <w:rFonts w:ascii="Times New Roman" w:hAnsi="Times New Roman" w:cs="Times New Roman"/>
          <w:sz w:val="24"/>
          <w:szCs w:val="24"/>
          <w:lang w:val="ro-RO"/>
        </w:rPr>
        <w:t>adesea</w:t>
      </w:r>
      <w:r>
        <w:rPr>
          <w:rFonts w:ascii="Times New Roman" w:hAnsi="Times New Roman" w:cs="Times New Roman"/>
          <w:sz w:val="24"/>
          <w:szCs w:val="24"/>
          <w:lang w:val="ro-RO"/>
        </w:rPr>
        <w:t xml:space="preserve"> un mare deserviciu. Confruntați cu propriile probleme sau </w:t>
      </w:r>
      <w:r w:rsidR="00407E05">
        <w:rPr>
          <w:rFonts w:ascii="Times New Roman" w:hAnsi="Times New Roman" w:cs="Times New Roman"/>
          <w:sz w:val="24"/>
          <w:szCs w:val="24"/>
          <w:lang w:val="ro-RO"/>
        </w:rPr>
        <w:t>p</w:t>
      </w:r>
      <w:r w:rsidR="00EB1EFD">
        <w:rPr>
          <w:rFonts w:ascii="Times New Roman" w:hAnsi="Times New Roman" w:cs="Times New Roman"/>
          <w:sz w:val="24"/>
          <w:szCs w:val="24"/>
          <w:lang w:val="ro-RO"/>
        </w:rPr>
        <w:t>uncte slabe, se întâmplă frecvent</w:t>
      </w:r>
      <w:bookmarkStart w:id="0" w:name="_GoBack"/>
      <w:bookmarkEnd w:id="0"/>
      <w:r>
        <w:rPr>
          <w:rFonts w:ascii="Times New Roman" w:hAnsi="Times New Roman" w:cs="Times New Roman"/>
          <w:sz w:val="24"/>
          <w:szCs w:val="24"/>
          <w:lang w:val="ro-RO"/>
        </w:rPr>
        <w:t xml:space="preserve"> ca oamenii să evolueze, să se perfecționeze și să acceadă la o calitate superioară a vieții. </w:t>
      </w:r>
    </w:p>
    <w:p w:rsidR="00934B86" w:rsidRDefault="00934B86" w:rsidP="00532D36">
      <w:pPr>
        <w:spacing w:after="0" w:line="360" w:lineRule="auto"/>
        <w:ind w:firstLine="720"/>
        <w:jc w:val="both"/>
        <w:rPr>
          <w:rFonts w:ascii="Times New Roman" w:hAnsi="Times New Roman" w:cs="Times New Roman"/>
          <w:sz w:val="24"/>
          <w:szCs w:val="24"/>
          <w:lang w:val="ro-RO"/>
        </w:rPr>
      </w:pPr>
    </w:p>
    <w:p w:rsidR="002E5D4E" w:rsidRDefault="002E5D4E" w:rsidP="00532D36">
      <w:pPr>
        <w:spacing w:after="0" w:line="360" w:lineRule="auto"/>
        <w:ind w:firstLine="720"/>
        <w:jc w:val="both"/>
        <w:rPr>
          <w:rFonts w:ascii="Times New Roman" w:hAnsi="Times New Roman" w:cs="Times New Roman"/>
          <w:sz w:val="24"/>
          <w:szCs w:val="24"/>
          <w:lang w:val="ro-RO"/>
        </w:rPr>
      </w:pPr>
    </w:p>
    <w:p w:rsidR="002E5D4E" w:rsidRDefault="002E5D4E" w:rsidP="00532D36">
      <w:pPr>
        <w:spacing w:after="0" w:line="360" w:lineRule="auto"/>
        <w:ind w:firstLine="720"/>
        <w:jc w:val="both"/>
        <w:rPr>
          <w:rFonts w:ascii="Times New Roman" w:hAnsi="Times New Roman" w:cs="Times New Roman"/>
          <w:sz w:val="24"/>
          <w:szCs w:val="24"/>
          <w:lang w:val="ro-RO"/>
        </w:rPr>
      </w:pPr>
    </w:p>
    <w:p w:rsidR="003963DB" w:rsidRDefault="003963DB" w:rsidP="00532D36">
      <w:pPr>
        <w:spacing w:after="0" w:line="360" w:lineRule="auto"/>
        <w:ind w:firstLine="720"/>
        <w:jc w:val="both"/>
        <w:rPr>
          <w:rFonts w:ascii="Times New Roman" w:hAnsi="Times New Roman" w:cs="Times New Roman"/>
          <w:sz w:val="24"/>
          <w:szCs w:val="24"/>
          <w:lang w:val="ro-RO"/>
        </w:rPr>
      </w:pPr>
    </w:p>
    <w:p w:rsidR="00934B86" w:rsidRDefault="00934B86" w:rsidP="002E5D4E">
      <w:pPr>
        <w:spacing w:after="0" w:line="360" w:lineRule="auto"/>
        <w:ind w:firstLine="720"/>
        <w:jc w:val="right"/>
        <w:rPr>
          <w:rFonts w:ascii="Times New Roman" w:hAnsi="Times New Roman" w:cs="Times New Roman"/>
          <w:sz w:val="24"/>
          <w:szCs w:val="24"/>
          <w:lang w:val="ro-RO"/>
        </w:rPr>
      </w:pPr>
      <w:r>
        <w:rPr>
          <w:rFonts w:ascii="Times New Roman" w:hAnsi="Times New Roman" w:cs="Times New Roman"/>
          <w:sz w:val="24"/>
          <w:szCs w:val="24"/>
          <w:lang w:val="ro-RO"/>
        </w:rPr>
        <w:t xml:space="preserve">Expert comunicare </w:t>
      </w:r>
    </w:p>
    <w:p w:rsidR="00934B86" w:rsidRDefault="00934B86" w:rsidP="002E5D4E">
      <w:pPr>
        <w:spacing w:after="0" w:line="360" w:lineRule="auto"/>
        <w:ind w:firstLine="720"/>
        <w:jc w:val="right"/>
        <w:rPr>
          <w:rFonts w:ascii="Times New Roman" w:hAnsi="Times New Roman" w:cs="Times New Roman"/>
          <w:sz w:val="24"/>
          <w:szCs w:val="24"/>
          <w:lang w:val="ro-RO"/>
        </w:rPr>
      </w:pPr>
      <w:r>
        <w:rPr>
          <w:rFonts w:ascii="Times New Roman" w:hAnsi="Times New Roman" w:cs="Times New Roman"/>
          <w:sz w:val="24"/>
          <w:szCs w:val="24"/>
          <w:lang w:val="ro-RO"/>
        </w:rPr>
        <w:t>Mirela-Sanda SĂLVAN</w:t>
      </w:r>
    </w:p>
    <w:p w:rsidR="004942C1" w:rsidRPr="00FC79BB" w:rsidRDefault="004942C1" w:rsidP="00FC79BB">
      <w:pPr>
        <w:spacing w:after="0" w:line="360" w:lineRule="auto"/>
        <w:jc w:val="both"/>
        <w:rPr>
          <w:rFonts w:ascii="Times New Roman" w:hAnsi="Times New Roman" w:cs="Times New Roman"/>
          <w:sz w:val="24"/>
          <w:szCs w:val="24"/>
          <w:lang w:val="ro-RO"/>
        </w:rPr>
      </w:pPr>
    </w:p>
    <w:sectPr w:rsidR="004942C1" w:rsidRPr="00FC79BB" w:rsidSect="00821776">
      <w:headerReference w:type="default" r:id="rId8"/>
      <w:footerReference w:type="default" r:id="rId9"/>
      <w:pgSz w:w="11907" w:h="16839" w:code="9"/>
      <w:pgMar w:top="1440" w:right="1134"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5ED" w:rsidRDefault="00E965ED" w:rsidP="00D677A9">
      <w:pPr>
        <w:spacing w:after="0" w:line="240" w:lineRule="auto"/>
      </w:pPr>
      <w:r>
        <w:separator/>
      </w:r>
    </w:p>
  </w:endnote>
  <w:endnote w:type="continuationSeparator" w:id="0">
    <w:p w:rsidR="00E965ED" w:rsidRDefault="00E965ED" w:rsidP="00D67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A67" w:rsidRDefault="00E62A67">
    <w:pPr>
      <w:pStyle w:val="Footer"/>
    </w:pPr>
  </w:p>
  <w:tbl>
    <w:tblPr>
      <w:tblW w:w="9965" w:type="dxa"/>
      <w:jc w:val="center"/>
      <w:tblLook w:val="00A0" w:firstRow="1" w:lastRow="0" w:firstColumn="1" w:lastColumn="0" w:noHBand="0" w:noVBand="0"/>
    </w:tblPr>
    <w:tblGrid>
      <w:gridCol w:w="2943"/>
      <w:gridCol w:w="2943"/>
      <w:gridCol w:w="1777"/>
      <w:gridCol w:w="2302"/>
    </w:tblGrid>
    <w:tr w:rsidR="00E62A67" w:rsidRPr="00E65E26">
      <w:trPr>
        <w:jc w:val="center"/>
      </w:trPr>
      <w:tc>
        <w:tcPr>
          <w:tcW w:w="2943" w:type="dxa"/>
          <w:tcBorders>
            <w:top w:val="single" w:sz="12" w:space="0" w:color="0066CC"/>
          </w:tcBorders>
        </w:tcPr>
        <w:p w:rsidR="00E62A67" w:rsidRPr="00D677A9" w:rsidRDefault="00E62A67" w:rsidP="00D677A9">
          <w:pPr>
            <w:tabs>
              <w:tab w:val="center" w:pos="4513"/>
              <w:tab w:val="right" w:pos="9026"/>
            </w:tabs>
            <w:spacing w:before="40" w:after="0" w:line="240" w:lineRule="auto"/>
            <w:ind w:hanging="30"/>
            <w:rPr>
              <w:b/>
              <w:bCs/>
              <w:color w:val="365F91"/>
              <w:sz w:val="18"/>
              <w:szCs w:val="18"/>
              <w:highlight w:val="yellow"/>
              <w:lang w:val="fr-FR" w:eastAsia="en-AU"/>
            </w:rPr>
          </w:pPr>
          <w:r w:rsidRPr="00D677A9">
            <w:rPr>
              <w:rFonts w:ascii="Arial" w:hAnsi="Arial" w:cs="Arial"/>
              <w:b/>
              <w:bCs/>
              <w:color w:val="333399"/>
              <w:sz w:val="20"/>
              <w:szCs w:val="20"/>
              <w:lang w:val="ro-RO" w:eastAsia="en-AU"/>
            </w:rPr>
            <w:t>Consiliere pentru carieră, practică pentru succes</w:t>
          </w:r>
          <w:r>
            <w:rPr>
              <w:rFonts w:ascii="Arial" w:hAnsi="Arial" w:cs="Arial"/>
              <w:b/>
              <w:bCs/>
              <w:color w:val="333399"/>
              <w:sz w:val="20"/>
              <w:szCs w:val="20"/>
              <w:lang w:val="ro-RO" w:eastAsia="en-AU"/>
            </w:rPr>
            <w:t>!</w:t>
          </w:r>
        </w:p>
      </w:tc>
      <w:tc>
        <w:tcPr>
          <w:tcW w:w="2943" w:type="dxa"/>
          <w:tcBorders>
            <w:top w:val="single" w:sz="12" w:space="0" w:color="0066CC"/>
          </w:tcBorders>
        </w:tcPr>
        <w:p w:rsidR="00E62A67" w:rsidRPr="00D677A9" w:rsidRDefault="00E62A67" w:rsidP="00D677A9">
          <w:pPr>
            <w:tabs>
              <w:tab w:val="center" w:pos="4513"/>
              <w:tab w:val="right" w:pos="9026"/>
            </w:tabs>
            <w:spacing w:before="40" w:after="0" w:line="240" w:lineRule="auto"/>
            <w:ind w:firstLine="4"/>
            <w:jc w:val="center"/>
            <w:rPr>
              <w:b/>
              <w:bCs/>
              <w:color w:val="365F91"/>
              <w:sz w:val="18"/>
              <w:szCs w:val="18"/>
              <w:highlight w:val="yellow"/>
              <w:lang w:val="en-AU" w:eastAsia="en-AU"/>
            </w:rPr>
          </w:pPr>
          <w:r w:rsidRPr="00D677A9">
            <w:rPr>
              <w:rFonts w:ascii="Arial" w:hAnsi="Arial" w:cs="Arial"/>
              <w:b/>
              <w:bCs/>
              <w:color w:val="333399"/>
              <w:sz w:val="20"/>
              <w:szCs w:val="20"/>
              <w:lang w:val="ro-RO" w:eastAsia="en-AU"/>
            </w:rPr>
            <w:t>POSDRU/161/2.1/G/136010</w:t>
          </w:r>
        </w:p>
      </w:tc>
      <w:tc>
        <w:tcPr>
          <w:tcW w:w="1777" w:type="dxa"/>
          <w:vMerge w:val="restart"/>
          <w:tcBorders>
            <w:top w:val="single" w:sz="12" w:space="0" w:color="0066CC"/>
          </w:tcBorders>
          <w:vAlign w:val="center"/>
        </w:tcPr>
        <w:p w:rsidR="00E62A67" w:rsidRPr="00D677A9" w:rsidRDefault="00E62A67" w:rsidP="00D677A9">
          <w:pPr>
            <w:tabs>
              <w:tab w:val="center" w:pos="4513"/>
              <w:tab w:val="right" w:pos="9026"/>
            </w:tabs>
            <w:spacing w:after="0" w:line="240" w:lineRule="auto"/>
            <w:jc w:val="center"/>
            <w:rPr>
              <w:rFonts w:ascii="Arial" w:hAnsi="Arial" w:cs="Arial"/>
              <w:b/>
              <w:bCs/>
              <w:sz w:val="18"/>
              <w:szCs w:val="18"/>
              <w:highlight w:val="yellow"/>
              <w:lang w:val="en-AU" w:eastAsia="en-AU"/>
            </w:rPr>
          </w:pPr>
          <w:r w:rsidRPr="00D677A9">
            <w:rPr>
              <w:rFonts w:eastAsia="Times New Roman" w:cs="Times New Roman"/>
              <w:sz w:val="18"/>
              <w:szCs w:val="18"/>
              <w:lang w:val="en-AU" w:eastAsia="en-AU"/>
            </w:rPr>
            <w:object w:dxaOrig="2065" w:dyaOrig="1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pt;height:29pt" o:ole="">
                <v:imagedata r:id="rId1" o:title=""/>
              </v:shape>
              <o:OLEObject Type="Embed" ProgID="CorelDraw.Graphic.14" ShapeID="_x0000_i1026" DrawAspect="Content" ObjectID="_1490446820" r:id="rId2"/>
            </w:object>
          </w:r>
        </w:p>
      </w:tc>
      <w:tc>
        <w:tcPr>
          <w:tcW w:w="2302" w:type="dxa"/>
          <w:vMerge w:val="restart"/>
          <w:tcBorders>
            <w:top w:val="single" w:sz="12" w:space="0" w:color="0066CC"/>
          </w:tcBorders>
          <w:vAlign w:val="center"/>
        </w:tcPr>
        <w:p w:rsidR="00E62A67" w:rsidRPr="00D677A9" w:rsidRDefault="00E62A67" w:rsidP="00D677A9">
          <w:pPr>
            <w:tabs>
              <w:tab w:val="center" w:pos="4513"/>
              <w:tab w:val="right" w:pos="9026"/>
            </w:tabs>
            <w:spacing w:before="60" w:after="0" w:line="240" w:lineRule="auto"/>
            <w:jc w:val="right"/>
            <w:rPr>
              <w:rFonts w:ascii="Arial" w:hAnsi="Arial" w:cs="Arial"/>
              <w:b/>
              <w:bCs/>
              <w:sz w:val="18"/>
              <w:szCs w:val="18"/>
              <w:highlight w:val="yellow"/>
              <w:lang w:val="en-AU" w:eastAsia="en-AU"/>
            </w:rPr>
          </w:pPr>
        </w:p>
      </w:tc>
    </w:tr>
    <w:tr w:rsidR="00E62A67" w:rsidRPr="00E65E26">
      <w:trPr>
        <w:jc w:val="center"/>
      </w:trPr>
      <w:tc>
        <w:tcPr>
          <w:tcW w:w="5886" w:type="dxa"/>
          <w:gridSpan w:val="2"/>
        </w:tcPr>
        <w:p w:rsidR="00E62A67" w:rsidRPr="00D677A9" w:rsidRDefault="00E62A67" w:rsidP="00D677A9">
          <w:pPr>
            <w:tabs>
              <w:tab w:val="center" w:pos="4513"/>
              <w:tab w:val="right" w:pos="9026"/>
            </w:tabs>
            <w:spacing w:after="0" w:line="240" w:lineRule="auto"/>
            <w:jc w:val="center"/>
            <w:rPr>
              <w:color w:val="365F91"/>
              <w:sz w:val="20"/>
              <w:szCs w:val="20"/>
              <w:lang w:val="en-AU" w:eastAsia="en-AU"/>
            </w:rPr>
          </w:pPr>
        </w:p>
      </w:tc>
      <w:tc>
        <w:tcPr>
          <w:tcW w:w="1777" w:type="dxa"/>
          <w:vMerge/>
          <w:vAlign w:val="center"/>
        </w:tcPr>
        <w:p w:rsidR="00E62A67" w:rsidRPr="00D677A9" w:rsidRDefault="00E62A67" w:rsidP="00D677A9">
          <w:pPr>
            <w:spacing w:after="0" w:line="240" w:lineRule="auto"/>
            <w:rPr>
              <w:rFonts w:ascii="Arial" w:hAnsi="Arial" w:cs="Arial"/>
              <w:b/>
              <w:bCs/>
              <w:highlight w:val="yellow"/>
              <w:lang w:val="en-AU" w:eastAsia="en-AU"/>
            </w:rPr>
          </w:pPr>
        </w:p>
      </w:tc>
      <w:tc>
        <w:tcPr>
          <w:tcW w:w="2302" w:type="dxa"/>
          <w:vMerge/>
          <w:vAlign w:val="center"/>
        </w:tcPr>
        <w:p w:rsidR="00E62A67" w:rsidRPr="00D677A9" w:rsidRDefault="00E62A67" w:rsidP="00D677A9">
          <w:pPr>
            <w:spacing w:after="0" w:line="240" w:lineRule="auto"/>
            <w:rPr>
              <w:rFonts w:ascii="Arial" w:hAnsi="Arial" w:cs="Arial"/>
              <w:b/>
              <w:bCs/>
              <w:highlight w:val="yellow"/>
              <w:lang w:val="en-AU" w:eastAsia="en-AU"/>
            </w:rPr>
          </w:pPr>
        </w:p>
      </w:tc>
    </w:tr>
    <w:tr w:rsidR="00E62A67" w:rsidRPr="00E65E26">
      <w:trPr>
        <w:jc w:val="center"/>
      </w:trPr>
      <w:tc>
        <w:tcPr>
          <w:tcW w:w="5886" w:type="dxa"/>
          <w:gridSpan w:val="2"/>
          <w:vAlign w:val="center"/>
        </w:tcPr>
        <w:p w:rsidR="00E62A67" w:rsidRPr="00D677A9" w:rsidRDefault="00E62A67" w:rsidP="00D677A9">
          <w:pPr>
            <w:autoSpaceDE w:val="0"/>
            <w:autoSpaceDN w:val="0"/>
            <w:adjustRightInd w:val="0"/>
            <w:spacing w:after="0" w:line="240" w:lineRule="auto"/>
            <w:jc w:val="center"/>
            <w:rPr>
              <w:b/>
              <w:bCs/>
              <w:color w:val="365F91"/>
              <w:sz w:val="20"/>
              <w:szCs w:val="20"/>
              <w:lang w:val="ro-RO" w:eastAsia="en-AU"/>
            </w:rPr>
          </w:pPr>
          <w:r w:rsidRPr="00D677A9">
            <w:rPr>
              <w:color w:val="365F91"/>
              <w:sz w:val="18"/>
              <w:szCs w:val="18"/>
              <w:lang w:val="ro-RO" w:eastAsia="en-AU"/>
            </w:rPr>
            <w:t>Proiect cofinanţat din Fondul Social European prin Programul Operaţional Sectorial Dezvoltarea Resurselor Umane 2007-2013</w:t>
          </w:r>
        </w:p>
      </w:tc>
      <w:tc>
        <w:tcPr>
          <w:tcW w:w="1777" w:type="dxa"/>
          <w:vMerge/>
          <w:vAlign w:val="center"/>
        </w:tcPr>
        <w:p w:rsidR="00E62A67" w:rsidRPr="00D677A9" w:rsidRDefault="00E62A67" w:rsidP="00D677A9">
          <w:pPr>
            <w:spacing w:after="0" w:line="240" w:lineRule="auto"/>
            <w:rPr>
              <w:rFonts w:ascii="Arial" w:hAnsi="Arial" w:cs="Arial"/>
              <w:b/>
              <w:bCs/>
              <w:highlight w:val="yellow"/>
              <w:lang w:val="en-AU" w:eastAsia="en-AU"/>
            </w:rPr>
          </w:pPr>
        </w:p>
      </w:tc>
      <w:tc>
        <w:tcPr>
          <w:tcW w:w="2302" w:type="dxa"/>
          <w:vMerge/>
          <w:vAlign w:val="center"/>
        </w:tcPr>
        <w:p w:rsidR="00E62A67" w:rsidRPr="00D677A9" w:rsidRDefault="00E62A67" w:rsidP="00D677A9">
          <w:pPr>
            <w:spacing w:after="0" w:line="240" w:lineRule="auto"/>
            <w:rPr>
              <w:rFonts w:ascii="Arial" w:hAnsi="Arial" w:cs="Arial"/>
              <w:b/>
              <w:bCs/>
              <w:highlight w:val="yellow"/>
              <w:lang w:val="en-AU" w:eastAsia="en-AU"/>
            </w:rPr>
          </w:pPr>
        </w:p>
      </w:tc>
    </w:tr>
  </w:tbl>
  <w:p w:rsidR="00E62A67" w:rsidRDefault="00E62A67" w:rsidP="00D677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5ED" w:rsidRDefault="00E965ED" w:rsidP="00D677A9">
      <w:pPr>
        <w:spacing w:after="0" w:line="240" w:lineRule="auto"/>
      </w:pPr>
      <w:r>
        <w:separator/>
      </w:r>
    </w:p>
  </w:footnote>
  <w:footnote w:type="continuationSeparator" w:id="0">
    <w:p w:rsidR="00E965ED" w:rsidRDefault="00E965ED" w:rsidP="00D67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A67" w:rsidRDefault="00E965E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3pt;height:52.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B45BE"/>
    <w:multiLevelType w:val="hybridMultilevel"/>
    <w:tmpl w:val="A48AD3C6"/>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8AF"/>
    <w:rsid w:val="00002CFB"/>
    <w:rsid w:val="0005666E"/>
    <w:rsid w:val="00066DA0"/>
    <w:rsid w:val="00067E5D"/>
    <w:rsid w:val="0007585A"/>
    <w:rsid w:val="00093160"/>
    <w:rsid w:val="0009365F"/>
    <w:rsid w:val="0009663A"/>
    <w:rsid w:val="000A48AF"/>
    <w:rsid w:val="000A58E4"/>
    <w:rsid w:val="000B02E1"/>
    <w:rsid w:val="000B3078"/>
    <w:rsid w:val="000B5043"/>
    <w:rsid w:val="000C46C2"/>
    <w:rsid w:val="000E4054"/>
    <w:rsid w:val="001056B0"/>
    <w:rsid w:val="00113692"/>
    <w:rsid w:val="0011470C"/>
    <w:rsid w:val="001256E2"/>
    <w:rsid w:val="0012786D"/>
    <w:rsid w:val="00134A62"/>
    <w:rsid w:val="001570DF"/>
    <w:rsid w:val="00185E11"/>
    <w:rsid w:val="001949B1"/>
    <w:rsid w:val="001A44C6"/>
    <w:rsid w:val="001A7A4F"/>
    <w:rsid w:val="001B5B11"/>
    <w:rsid w:val="001B67FF"/>
    <w:rsid w:val="001B6A5F"/>
    <w:rsid w:val="001E0F84"/>
    <w:rsid w:val="0020245A"/>
    <w:rsid w:val="00203A1B"/>
    <w:rsid w:val="002212C2"/>
    <w:rsid w:val="00225B25"/>
    <w:rsid w:val="002754D4"/>
    <w:rsid w:val="00276817"/>
    <w:rsid w:val="002904E2"/>
    <w:rsid w:val="002E5D4E"/>
    <w:rsid w:val="002E60B9"/>
    <w:rsid w:val="002E75F0"/>
    <w:rsid w:val="00321974"/>
    <w:rsid w:val="003227C4"/>
    <w:rsid w:val="00333A86"/>
    <w:rsid w:val="00337313"/>
    <w:rsid w:val="00345E41"/>
    <w:rsid w:val="003502AF"/>
    <w:rsid w:val="003749C4"/>
    <w:rsid w:val="0038610C"/>
    <w:rsid w:val="00387790"/>
    <w:rsid w:val="003963DB"/>
    <w:rsid w:val="003B2AFC"/>
    <w:rsid w:val="003B5BA0"/>
    <w:rsid w:val="003C5DC6"/>
    <w:rsid w:val="003D5F59"/>
    <w:rsid w:val="003E3D2F"/>
    <w:rsid w:val="003F6306"/>
    <w:rsid w:val="003F669F"/>
    <w:rsid w:val="00407E05"/>
    <w:rsid w:val="00424CE5"/>
    <w:rsid w:val="004549C6"/>
    <w:rsid w:val="00471190"/>
    <w:rsid w:val="004942C1"/>
    <w:rsid w:val="00495F0A"/>
    <w:rsid w:val="004D23DF"/>
    <w:rsid w:val="0050196B"/>
    <w:rsid w:val="00515CD1"/>
    <w:rsid w:val="005161E3"/>
    <w:rsid w:val="005267A2"/>
    <w:rsid w:val="00532D36"/>
    <w:rsid w:val="00543461"/>
    <w:rsid w:val="00544C58"/>
    <w:rsid w:val="00547B11"/>
    <w:rsid w:val="005624B2"/>
    <w:rsid w:val="00566896"/>
    <w:rsid w:val="00577405"/>
    <w:rsid w:val="00592746"/>
    <w:rsid w:val="005E26F0"/>
    <w:rsid w:val="0061011B"/>
    <w:rsid w:val="0061623E"/>
    <w:rsid w:val="00626645"/>
    <w:rsid w:val="006301EC"/>
    <w:rsid w:val="00635E77"/>
    <w:rsid w:val="00652EE7"/>
    <w:rsid w:val="00657DE5"/>
    <w:rsid w:val="0066233F"/>
    <w:rsid w:val="006705F1"/>
    <w:rsid w:val="00672E58"/>
    <w:rsid w:val="0068375D"/>
    <w:rsid w:val="006850B8"/>
    <w:rsid w:val="0069010A"/>
    <w:rsid w:val="006D4372"/>
    <w:rsid w:val="006E130F"/>
    <w:rsid w:val="006E17A9"/>
    <w:rsid w:val="00702661"/>
    <w:rsid w:val="00707ED2"/>
    <w:rsid w:val="00784573"/>
    <w:rsid w:val="007860C3"/>
    <w:rsid w:val="007948F1"/>
    <w:rsid w:val="007A2C49"/>
    <w:rsid w:val="007A4AB7"/>
    <w:rsid w:val="007C3DBE"/>
    <w:rsid w:val="007C6399"/>
    <w:rsid w:val="008063FF"/>
    <w:rsid w:val="00814F4F"/>
    <w:rsid w:val="00815734"/>
    <w:rsid w:val="00821334"/>
    <w:rsid w:val="00821776"/>
    <w:rsid w:val="0082635C"/>
    <w:rsid w:val="00834B0D"/>
    <w:rsid w:val="0083749B"/>
    <w:rsid w:val="00882E67"/>
    <w:rsid w:val="008F350E"/>
    <w:rsid w:val="00915ECC"/>
    <w:rsid w:val="00934B86"/>
    <w:rsid w:val="009430D2"/>
    <w:rsid w:val="009B25FE"/>
    <w:rsid w:val="009D1D27"/>
    <w:rsid w:val="009F4E2B"/>
    <w:rsid w:val="00A01C5D"/>
    <w:rsid w:val="00A0698F"/>
    <w:rsid w:val="00A11778"/>
    <w:rsid w:val="00A259C8"/>
    <w:rsid w:val="00A40226"/>
    <w:rsid w:val="00A44C9E"/>
    <w:rsid w:val="00A5311C"/>
    <w:rsid w:val="00A53734"/>
    <w:rsid w:val="00A67DD3"/>
    <w:rsid w:val="00A830C7"/>
    <w:rsid w:val="00A87CFA"/>
    <w:rsid w:val="00A9268F"/>
    <w:rsid w:val="00A957E1"/>
    <w:rsid w:val="00A97C0D"/>
    <w:rsid w:val="00B03F1F"/>
    <w:rsid w:val="00B22813"/>
    <w:rsid w:val="00B73A36"/>
    <w:rsid w:val="00B76D52"/>
    <w:rsid w:val="00B82126"/>
    <w:rsid w:val="00BA57E9"/>
    <w:rsid w:val="00BA73D2"/>
    <w:rsid w:val="00BD3512"/>
    <w:rsid w:val="00BD3611"/>
    <w:rsid w:val="00BD4DF9"/>
    <w:rsid w:val="00BE13A3"/>
    <w:rsid w:val="00BE1EC4"/>
    <w:rsid w:val="00BE6317"/>
    <w:rsid w:val="00C546F9"/>
    <w:rsid w:val="00C55365"/>
    <w:rsid w:val="00C603AC"/>
    <w:rsid w:val="00C60E17"/>
    <w:rsid w:val="00C840EA"/>
    <w:rsid w:val="00C847FE"/>
    <w:rsid w:val="00C9475E"/>
    <w:rsid w:val="00CA37D1"/>
    <w:rsid w:val="00CA6D38"/>
    <w:rsid w:val="00CB7554"/>
    <w:rsid w:val="00CC044A"/>
    <w:rsid w:val="00CE2061"/>
    <w:rsid w:val="00CE4660"/>
    <w:rsid w:val="00D01B10"/>
    <w:rsid w:val="00D21714"/>
    <w:rsid w:val="00D376FC"/>
    <w:rsid w:val="00D43ACC"/>
    <w:rsid w:val="00D5458E"/>
    <w:rsid w:val="00D61243"/>
    <w:rsid w:val="00D63896"/>
    <w:rsid w:val="00D63CD0"/>
    <w:rsid w:val="00D653D2"/>
    <w:rsid w:val="00D677A9"/>
    <w:rsid w:val="00D70E14"/>
    <w:rsid w:val="00D73C13"/>
    <w:rsid w:val="00D85F06"/>
    <w:rsid w:val="00D96E7D"/>
    <w:rsid w:val="00DE230B"/>
    <w:rsid w:val="00DE2B69"/>
    <w:rsid w:val="00DF4457"/>
    <w:rsid w:val="00DF7284"/>
    <w:rsid w:val="00E15F76"/>
    <w:rsid w:val="00E26285"/>
    <w:rsid w:val="00E26AEB"/>
    <w:rsid w:val="00E42798"/>
    <w:rsid w:val="00E62A67"/>
    <w:rsid w:val="00E65E26"/>
    <w:rsid w:val="00E74EC8"/>
    <w:rsid w:val="00E92678"/>
    <w:rsid w:val="00E94F02"/>
    <w:rsid w:val="00E96526"/>
    <w:rsid w:val="00E965ED"/>
    <w:rsid w:val="00EB1EFD"/>
    <w:rsid w:val="00ED2796"/>
    <w:rsid w:val="00EF0683"/>
    <w:rsid w:val="00F30CD5"/>
    <w:rsid w:val="00F465D4"/>
    <w:rsid w:val="00F47889"/>
    <w:rsid w:val="00F67B53"/>
    <w:rsid w:val="00F704F6"/>
    <w:rsid w:val="00F758C5"/>
    <w:rsid w:val="00F76A58"/>
    <w:rsid w:val="00F91C04"/>
    <w:rsid w:val="00F95BC7"/>
    <w:rsid w:val="00FB2793"/>
    <w:rsid w:val="00FC79BB"/>
    <w:rsid w:val="00FE3C3E"/>
    <w:rsid w:val="00FF105D"/>
    <w:rsid w:val="00FF3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F84"/>
    <w:pPr>
      <w:spacing w:after="200" w:line="276"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A48AF"/>
    <w:pPr>
      <w:ind w:left="720"/>
      <w:contextualSpacing/>
    </w:pPr>
  </w:style>
  <w:style w:type="paragraph" w:styleId="Header">
    <w:name w:val="header"/>
    <w:basedOn w:val="Normal"/>
    <w:link w:val="HeaderChar"/>
    <w:uiPriority w:val="99"/>
    <w:rsid w:val="00D67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7A9"/>
  </w:style>
  <w:style w:type="paragraph" w:styleId="Footer">
    <w:name w:val="footer"/>
    <w:basedOn w:val="Normal"/>
    <w:link w:val="FooterChar"/>
    <w:uiPriority w:val="99"/>
    <w:rsid w:val="00D67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7A9"/>
  </w:style>
  <w:style w:type="paragraph" w:styleId="BalloonText">
    <w:name w:val="Balloon Text"/>
    <w:basedOn w:val="Normal"/>
    <w:link w:val="BalloonTextChar"/>
    <w:uiPriority w:val="99"/>
    <w:semiHidden/>
    <w:rsid w:val="00D67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77A9"/>
    <w:rPr>
      <w:rFonts w:ascii="Tahoma" w:hAnsi="Tahoma" w:cs="Tahoma"/>
      <w:sz w:val="16"/>
      <w:szCs w:val="16"/>
    </w:rPr>
  </w:style>
  <w:style w:type="character" w:styleId="Hyperlink">
    <w:name w:val="Hyperlink"/>
    <w:uiPriority w:val="99"/>
    <w:rsid w:val="009F4E2B"/>
    <w:rPr>
      <w:rFonts w:ascii="Times New Roman" w:hAnsi="Times New Roman" w:cs="Times New Roman"/>
      <w:color w:val="00508E"/>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50590">
      <w:marLeft w:val="0"/>
      <w:marRight w:val="0"/>
      <w:marTop w:val="0"/>
      <w:marBottom w:val="0"/>
      <w:divBdr>
        <w:top w:val="none" w:sz="0" w:space="0" w:color="auto"/>
        <w:left w:val="none" w:sz="0" w:space="0" w:color="auto"/>
        <w:bottom w:val="none" w:sz="0" w:space="0" w:color="auto"/>
        <w:right w:val="none" w:sz="0" w:space="0" w:color="auto"/>
      </w:divBdr>
    </w:div>
    <w:div w:id="11791505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3</Pages>
  <Words>828</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Investeşte în oameni</vt:lpstr>
    </vt:vector>
  </TitlesOfParts>
  <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subject/>
  <dc:creator>user</dc:creator>
  <cp:keywords/>
  <dc:description/>
  <cp:lastModifiedBy>mika</cp:lastModifiedBy>
  <cp:revision>57</cp:revision>
  <cp:lastPrinted>2014-05-15T17:29:00Z</cp:lastPrinted>
  <dcterms:created xsi:type="dcterms:W3CDTF">2014-11-28T06:06:00Z</dcterms:created>
  <dcterms:modified xsi:type="dcterms:W3CDTF">2015-04-13T13:14:00Z</dcterms:modified>
</cp:coreProperties>
</file>